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6AC" w:rsidRPr="005C392E" w:rsidRDefault="00B966AC" w:rsidP="00B966AC">
      <w:pPr>
        <w:shd w:val="clear" w:color="auto" w:fill="FFFFFF"/>
        <w:spacing w:after="100" w:afterAutospacing="1"/>
        <w:outlineLvl w:val="1"/>
        <w:rPr>
          <w:rFonts w:eastAsia="Times New Roman" w:cstheme="minorHAnsi"/>
          <w:b/>
          <w:bCs/>
          <w:color w:val="00B050"/>
          <w:spacing w:val="-12"/>
          <w:sz w:val="40"/>
          <w:szCs w:val="40"/>
          <w:lang w:val="en-US" w:eastAsia="es-ES_tradnl"/>
        </w:rPr>
      </w:pPr>
      <w:r w:rsidRPr="005C392E">
        <w:rPr>
          <w:rFonts w:eastAsia="Times New Roman" w:cstheme="minorHAnsi"/>
          <w:b/>
          <w:bCs/>
          <w:color w:val="00B050"/>
          <w:spacing w:val="-12"/>
          <w:sz w:val="40"/>
          <w:szCs w:val="40"/>
          <w:lang w:val="en-US" w:eastAsia="es-ES_tradnl"/>
        </w:rPr>
        <w:t>Sample Sign-on Letter for a Coalition</w:t>
      </w:r>
    </w:p>
    <w:p w:rsidR="00B966AC" w:rsidRPr="00B966AC" w:rsidRDefault="00B966AC" w:rsidP="00B966AC">
      <w:pPr>
        <w:shd w:val="clear" w:color="auto" w:fill="FFFFFF"/>
        <w:spacing w:after="300"/>
        <w:rPr>
          <w:rFonts w:eastAsia="Times New Roman" w:cstheme="minorHAnsi"/>
          <w:color w:val="00EEBA"/>
          <w:lang w:val="en-US" w:eastAsia="es-ES_tradnl"/>
        </w:rPr>
      </w:pPr>
      <w:r w:rsidRPr="00B966AC">
        <w:rPr>
          <w:rFonts w:eastAsia="Times New Roman" w:cstheme="minorHAnsi"/>
          <w:color w:val="555555"/>
          <w:lang w:val="en-US" w:eastAsia="es-ES_tradnl"/>
        </w:rPr>
        <w:t>Dear AAA </w:t>
      </w:r>
      <w:r w:rsidRPr="005C392E">
        <w:rPr>
          <w:rFonts w:eastAsia="Times New Roman" w:cstheme="minorHAnsi"/>
          <w:color w:val="00B050"/>
          <w:lang w:val="en-US" w:eastAsia="es-ES_tradnl"/>
        </w:rPr>
        <w:t>(insert name of policy/decision maker):</w:t>
      </w:r>
    </w:p>
    <w:p w:rsidR="00B966AC" w:rsidRPr="00B966AC" w:rsidRDefault="00B966AC" w:rsidP="00B966AC">
      <w:pPr>
        <w:shd w:val="clear" w:color="auto" w:fill="FFFFFF"/>
        <w:spacing w:after="300"/>
        <w:rPr>
          <w:rFonts w:eastAsia="Times New Roman" w:cstheme="minorHAnsi"/>
          <w:color w:val="00EEBA"/>
          <w:lang w:val="en-US" w:eastAsia="es-ES_tradnl"/>
        </w:rPr>
      </w:pPr>
      <w:r w:rsidRPr="00B966AC">
        <w:rPr>
          <w:rFonts w:eastAsia="Times New Roman" w:cstheme="minorHAnsi"/>
          <w:color w:val="555555"/>
          <w:lang w:val="en-US" w:eastAsia="es-ES_tradnl"/>
        </w:rPr>
        <w:t>The undersigned are leaders of several civil society patient-based organizations in BBB </w:t>
      </w:r>
      <w:r w:rsidRPr="005C392E">
        <w:rPr>
          <w:rFonts w:eastAsia="Times New Roman" w:cstheme="minorHAnsi"/>
          <w:color w:val="00B050"/>
          <w:lang w:val="en-US" w:eastAsia="es-ES_tradnl"/>
        </w:rPr>
        <w:t xml:space="preserve">(insert country). </w:t>
      </w:r>
      <w:r w:rsidRPr="00B966AC">
        <w:rPr>
          <w:rFonts w:eastAsia="Times New Roman" w:cstheme="minorHAnsi"/>
          <w:color w:val="555555"/>
          <w:lang w:val="en-US" w:eastAsia="es-ES_tradnl"/>
        </w:rPr>
        <w:t>We are writing to encourage you to become involved in expanding remote health services for the patients we represent and for all CCC </w:t>
      </w:r>
      <w:r w:rsidRPr="005C392E">
        <w:rPr>
          <w:rFonts w:eastAsia="Times New Roman" w:cstheme="minorHAnsi"/>
          <w:color w:val="00B050"/>
          <w:lang w:val="en-US" w:eastAsia="es-ES_tradnl"/>
        </w:rPr>
        <w:t>(insert citizenry).</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As you know, the quick expansion in remote health services such as telemedicine, home delivery of medicines, and home medicine infusions has been a positive development for the millions of patients not able to access health care services in person due to the pandemic lockdown. But the benefits of these services extend well beyond limiting exposure to the coronavirus and Covid-19.</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When implemented thoughtfully, remote health services are frequently more convenient for physicians and patients, can help increase access to specialists where there are few, can lead to better treatment adherence, can be a catalyst for modernizing information systems and data infrastructure, and can help alleviate the heavy burden of clinic and hospital crowding. From a broader perspective, if we expand remote access services in our public health systems, we can reach and maintain greater levels of universal health coverage and ensure more citizens are able to exercise their constitutional right to health with fewer access barriers.</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It is also important for you to know that patient advocacy organizations here in BBB </w:t>
      </w:r>
      <w:r w:rsidRPr="005C392E">
        <w:rPr>
          <w:rFonts w:eastAsia="Times New Roman" w:cstheme="minorHAnsi"/>
          <w:color w:val="00B050"/>
          <w:lang w:val="en-US" w:eastAsia="es-ES_tradnl"/>
        </w:rPr>
        <w:t>(insert country) </w:t>
      </w:r>
      <w:r w:rsidRPr="00B966AC">
        <w:rPr>
          <w:rFonts w:eastAsia="Times New Roman" w:cstheme="minorHAnsi"/>
          <w:color w:val="555555"/>
          <w:lang w:val="en-US" w:eastAsia="es-ES_tradnl"/>
        </w:rPr>
        <w:t>are well positioned to collaborate with governmental authorities, physicians, nurses, and other community actors to expand remote health access programs. We can help educate patients with specific diseases or conditions on what to expect from telehealth consultations or to prepare adequately for home medicine infusions. We can help evaluate and monitor remote services for quality and greater efficiency, and/or to ensure these services do not become a new pathway for fraud or abuse. Our associations can also help advise on improving and expanding digital solutions for patients and citizens to complete health care-related transactions online or by phone.</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Of course, we are also very aware of the current "digital divide" where certain populations such as the aging and/or those with fewer economic means have less access than others to the technology and equipment needed to access remote services. Our associations are interested in working with you and with all stakeholders on ways to ensure telehealth and other services do not exacerbate health inequities. Many of our associations have helped patients with low economic means gain temporary access to technology for successful virtual telehealth visits or for home delivery/infusions of medicines.</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In fact, we believe making remote health services more permanent now as part of our health care system in BBB </w:t>
      </w:r>
      <w:r w:rsidRPr="005C392E">
        <w:rPr>
          <w:rFonts w:eastAsia="Times New Roman" w:cstheme="minorHAnsi"/>
          <w:color w:val="00B050"/>
          <w:lang w:val="en-US" w:eastAsia="es-ES_tradnl"/>
        </w:rPr>
        <w:t>(insert country) </w:t>
      </w:r>
      <w:r w:rsidRPr="00B966AC">
        <w:rPr>
          <w:rFonts w:eastAsia="Times New Roman" w:cstheme="minorHAnsi"/>
          <w:color w:val="555555"/>
          <w:lang w:val="en-US" w:eastAsia="es-ES_tradnl"/>
        </w:rPr>
        <w:t xml:space="preserve">and expanding remote service offerings to more people is necessary in order to alleviate some of the burden of difficult economic </w:t>
      </w:r>
      <w:r w:rsidRPr="00B966AC">
        <w:rPr>
          <w:rFonts w:eastAsia="Times New Roman" w:cstheme="minorHAnsi"/>
          <w:color w:val="555555"/>
          <w:lang w:val="en-US" w:eastAsia="es-ES_tradnl"/>
        </w:rPr>
        <w:lastRenderedPageBreak/>
        <w:t>times many of our citizens feel now and will experience in the near future when the pandemic fades. As you know, many families prioritize jobs and security over their health when faced with difficult economic situations. The time is now for them to be able to access health services remotely.</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Our organizations are at your disposal for further discussion and consideration. Please contact DDD </w:t>
      </w:r>
      <w:r w:rsidRPr="005C392E">
        <w:rPr>
          <w:rFonts w:eastAsia="Times New Roman" w:cstheme="minorHAnsi"/>
          <w:color w:val="00B050"/>
          <w:lang w:val="en-US" w:eastAsia="es-ES_tradnl"/>
        </w:rPr>
        <w:t>(insert contact name) </w:t>
      </w:r>
      <w:r w:rsidRPr="00B966AC">
        <w:rPr>
          <w:rFonts w:eastAsia="Times New Roman" w:cstheme="minorHAnsi"/>
          <w:color w:val="555555"/>
          <w:lang w:val="en-US" w:eastAsia="es-ES_tradnl"/>
        </w:rPr>
        <w:t xml:space="preserve">via </w:t>
      </w:r>
      <w:r w:rsidRPr="005C392E">
        <w:rPr>
          <w:rFonts w:eastAsia="Times New Roman" w:cstheme="minorHAnsi"/>
          <w:color w:val="00B050"/>
          <w:lang w:val="en-US" w:eastAsia="es-ES_tradnl"/>
        </w:rPr>
        <w:t>email (insert email address) </w:t>
      </w:r>
      <w:r w:rsidRPr="00B966AC">
        <w:rPr>
          <w:rFonts w:eastAsia="Times New Roman" w:cstheme="minorHAnsi"/>
          <w:color w:val="555555"/>
          <w:lang w:val="en-US" w:eastAsia="es-ES_tradnl"/>
        </w:rPr>
        <w:t>or phone </w:t>
      </w:r>
      <w:r w:rsidRPr="005C392E">
        <w:rPr>
          <w:rFonts w:eastAsia="Times New Roman" w:cstheme="minorHAnsi"/>
          <w:color w:val="00B050"/>
          <w:lang w:val="en-US" w:eastAsia="es-ES_tradnl"/>
        </w:rPr>
        <w:t>(insert phone number) </w:t>
      </w:r>
      <w:r w:rsidRPr="00B966AC">
        <w:rPr>
          <w:rFonts w:eastAsia="Times New Roman" w:cstheme="minorHAnsi"/>
          <w:color w:val="555555"/>
          <w:lang w:val="en-US" w:eastAsia="es-ES_tradnl"/>
        </w:rPr>
        <w:t>in response to this letter or with any questions.</w:t>
      </w:r>
    </w:p>
    <w:p w:rsidR="00B966AC" w:rsidRPr="00B966AC" w:rsidRDefault="00B966AC" w:rsidP="00B966AC">
      <w:pPr>
        <w:shd w:val="clear" w:color="auto" w:fill="FFFFFF"/>
        <w:spacing w:after="300"/>
        <w:rPr>
          <w:rFonts w:eastAsia="Times New Roman" w:cstheme="minorHAnsi"/>
          <w:color w:val="555555"/>
          <w:lang w:val="en-US" w:eastAsia="es-ES_tradnl"/>
        </w:rPr>
      </w:pPr>
      <w:r w:rsidRPr="00B966AC">
        <w:rPr>
          <w:rFonts w:eastAsia="Times New Roman" w:cstheme="minorHAnsi"/>
          <w:color w:val="555555"/>
          <w:lang w:val="en-US" w:eastAsia="es-ES_tradnl"/>
        </w:rPr>
        <w:t>Sincerely,</w:t>
      </w:r>
    </w:p>
    <w:p w:rsidR="00B966AC" w:rsidRPr="005C392E" w:rsidRDefault="00B966AC" w:rsidP="00B966AC">
      <w:pPr>
        <w:shd w:val="clear" w:color="auto" w:fill="FFFFFF"/>
        <w:spacing w:after="300"/>
        <w:rPr>
          <w:rFonts w:eastAsia="Times New Roman" w:cstheme="minorHAnsi"/>
          <w:color w:val="00B050"/>
          <w:lang w:val="en-US" w:eastAsia="es-ES_tradnl"/>
        </w:rPr>
      </w:pPr>
      <w:r w:rsidRPr="005C392E">
        <w:rPr>
          <w:rFonts w:eastAsia="Times New Roman" w:cstheme="minorHAnsi"/>
          <w:color w:val="00B050"/>
          <w:lang w:val="en-US" w:eastAsia="es-ES_tradnl"/>
        </w:rPr>
        <w:t>(Name)</w:t>
      </w:r>
      <w:r w:rsidRPr="005C392E">
        <w:rPr>
          <w:rFonts w:eastAsia="Times New Roman" w:cstheme="minorHAnsi"/>
          <w:color w:val="00B050"/>
          <w:lang w:val="en-US" w:eastAsia="es-ES_tradnl"/>
        </w:rPr>
        <w:br/>
        <w:t>(Organization)</w:t>
      </w:r>
      <w:r w:rsidRPr="005C392E">
        <w:rPr>
          <w:rFonts w:eastAsia="Times New Roman" w:cstheme="minorHAnsi"/>
          <w:color w:val="00B050"/>
          <w:lang w:val="en-US" w:eastAsia="es-ES_tradnl"/>
        </w:rPr>
        <w:br/>
        <w:t>(Signature)</w:t>
      </w:r>
    </w:p>
    <w:p w:rsidR="00B966AC" w:rsidRPr="005C392E" w:rsidRDefault="00B966AC" w:rsidP="00B966AC">
      <w:pPr>
        <w:shd w:val="clear" w:color="auto" w:fill="FFFFFF"/>
        <w:spacing w:after="300"/>
        <w:rPr>
          <w:rFonts w:eastAsia="Times New Roman" w:cstheme="minorHAnsi"/>
          <w:color w:val="00B050"/>
          <w:lang w:val="en-US" w:eastAsia="es-ES_tradnl"/>
        </w:rPr>
      </w:pPr>
      <w:r w:rsidRPr="005C392E">
        <w:rPr>
          <w:rFonts w:eastAsia="Times New Roman" w:cstheme="minorHAnsi"/>
          <w:color w:val="00B050"/>
          <w:lang w:val="en-US" w:eastAsia="es-ES_tradnl"/>
        </w:rPr>
        <w:t>...repeat number of signatories as necessary...</w:t>
      </w:r>
    </w:p>
    <w:p w:rsidR="001D0061" w:rsidRPr="00B966AC" w:rsidRDefault="001D0061" w:rsidP="00B966AC">
      <w:pPr>
        <w:rPr>
          <w:rFonts w:cstheme="minorHAnsi"/>
          <w:lang w:val="en-US"/>
        </w:rPr>
      </w:pPr>
    </w:p>
    <w:sectPr w:rsidR="001D0061" w:rsidRPr="00B966AC"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AC"/>
    <w:rsid w:val="001D0061"/>
    <w:rsid w:val="005C392E"/>
    <w:rsid w:val="009C14BB"/>
    <w:rsid w:val="00B966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34F547-C95C-164A-B035-44BBF34B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966AC"/>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66AC"/>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B966AC"/>
    <w:pPr>
      <w:spacing w:before="100" w:beforeAutospacing="1" w:after="100" w:afterAutospacing="1"/>
    </w:pPr>
    <w:rPr>
      <w:rFonts w:ascii="Times New Roman" w:eastAsia="Times New Roman" w:hAnsi="Times New Roman" w:cs="Times New Roman"/>
      <w:lang w:eastAsia="es-ES_tradnl"/>
    </w:rPr>
  </w:style>
  <w:style w:type="character" w:customStyle="1" w:styleId="text-primary">
    <w:name w:val="text-primary"/>
    <w:basedOn w:val="Fuentedeprrafopredeter"/>
    <w:rsid w:val="00B966AC"/>
  </w:style>
  <w:style w:type="paragraph" w:customStyle="1" w:styleId="text-primary1">
    <w:name w:val="text-primary1"/>
    <w:basedOn w:val="Normal"/>
    <w:rsid w:val="00B966A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8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3058</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2020-12-03T03:08:00Z</dcterms:created>
  <dcterms:modified xsi:type="dcterms:W3CDTF">2020-12-10T23:56:00Z</dcterms:modified>
</cp:coreProperties>
</file>